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9CED8" w14:textId="56E3E9DC" w:rsidR="00556A22" w:rsidRDefault="00C01058" w:rsidP="00556A22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29F3A257" wp14:editId="404A9374">
            <wp:extent cx="6188710" cy="188404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A22" w:rsidRPr="00556A22">
        <w:rPr>
          <w:b/>
          <w:bCs/>
          <w:i/>
          <w:iCs/>
        </w:rPr>
        <w:t xml:space="preserve"> </w:t>
      </w:r>
    </w:p>
    <w:p w14:paraId="5E3A8006" w14:textId="3680EF83" w:rsidR="00F616B9" w:rsidRDefault="00F616B9" w:rsidP="005C7D85">
      <w:pPr>
        <w:ind w:left="142"/>
      </w:pPr>
    </w:p>
    <w:p w14:paraId="054E5DB2" w14:textId="77777777" w:rsidR="00AB57B2" w:rsidRPr="00AB57B2" w:rsidRDefault="00372630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EEA3D" wp14:editId="160CEF5E">
                <wp:simplePos x="0" y="0"/>
                <wp:positionH relativeFrom="column">
                  <wp:posOffset>148924</wp:posOffset>
                </wp:positionH>
                <wp:positionV relativeFrom="paragraph">
                  <wp:posOffset>752055</wp:posOffset>
                </wp:positionV>
                <wp:extent cx="423620" cy="4628827"/>
                <wp:effectExtent l="0" t="0" r="0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20" cy="4628827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84EB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1EEA3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75pt;margin-top:59.2pt;width:33.35pt;height:3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" fillcolor="#d5d5cb" stroked="f" strokeweight=".5pt">
                <v:fill opacity="54998f"/>
                <v:textbox style="layout-flow:vertical;mso-layout-flow-alt:bottom-to-top" inset=",1mm">
                  <w:txbxContent>
                    <w:p w14:paraId="29C284EB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7AE63" wp14:editId="1DF9B926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B617" w14:textId="77777777" w:rsidR="00F616B9" w:rsidRPr="00AA164D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En matière de tabagisme, </w:t>
                            </w:r>
                            <w:r w:rsidRPr="00AA164D">
                              <w:t>la population adulte</w:t>
                            </w:r>
                            <w:r>
                              <w:t xml:space="preserve"> </w:t>
                            </w:r>
                            <w:r w:rsidR="005E1283">
                              <w:t xml:space="preserve">de </w:t>
                            </w:r>
                            <w:r w:rsidR="00E1339D">
                              <w:t xml:space="preserve">la région </w:t>
                            </w:r>
                            <w:r w:rsidR="005E1283">
                              <w:t>Grand-Est</w:t>
                            </w:r>
                            <w:r w:rsidR="0089514C">
                              <w:t xml:space="preserve"> </w:t>
                            </w:r>
                            <w:r>
                              <w:t xml:space="preserve">se distingue par des indicateurs de consommation </w:t>
                            </w:r>
                            <w:r w:rsidR="008C5EB2">
                              <w:t>s</w:t>
                            </w:r>
                            <w:r>
                              <w:t>upérieurs</w:t>
                            </w:r>
                            <w:r w:rsidRPr="00AA164D">
                              <w:t xml:space="preserve"> </w:t>
                            </w:r>
                            <w:r w:rsidR="00E1339D">
                              <w:t xml:space="preserve">à la moyenne nationale </w:t>
                            </w:r>
                            <w:r w:rsidRPr="00AA164D">
                              <w:t xml:space="preserve">(en 2017, </w:t>
                            </w:r>
                            <w:r w:rsidR="00372630">
                              <w:t>30 %</w:t>
                            </w:r>
                            <w:r w:rsidRPr="00AA164D">
                              <w:t xml:space="preserve"> des 18-75 ans étaient des fumeurs quotidiens, contre 27</w:t>
                            </w:r>
                            <w:r w:rsidR="00372630">
                              <w:t> </w:t>
                            </w:r>
                            <w:r w:rsidRPr="00AA164D">
                              <w:t>% sur l’ensemb</w:t>
                            </w:r>
                            <w:r>
                              <w:t>le de la France métropolitaine).</w:t>
                            </w:r>
                            <w:r w:rsidRPr="00AA164D">
                              <w:t xml:space="preserve"> </w:t>
                            </w:r>
                            <w:r w:rsidR="008C5EB2">
                              <w:t>En revanche, l</w:t>
                            </w:r>
                            <w:r w:rsidR="00C41E43">
                              <w:t>es jeunes de la région</w:t>
                            </w:r>
                            <w:r w:rsidR="000F12BC">
                              <w:t xml:space="preserve"> </w:t>
                            </w:r>
                            <w:r w:rsidR="00372630">
                              <w:t xml:space="preserve">présentent des niveaux d’expérimentation et d’usage quotidien inférieurs à la moyenne nationale mais </w:t>
                            </w:r>
                            <w:r w:rsidR="005E1283">
                              <w:t xml:space="preserve">leur usage intensif s’avère plus répandu que dans le reste du territoire (6 % </w:t>
                            </w:r>
                            <w:r w:rsidR="005E1283" w:rsidRPr="005E1283">
                              <w:rPr>
                                <w:i/>
                              </w:rPr>
                              <w:t>vs</w:t>
                            </w:r>
                            <w:r w:rsidR="005E1283">
                              <w:t xml:space="preserve"> 5 %)</w:t>
                            </w:r>
                            <w:r w:rsidRPr="00AA164D">
                              <w:t xml:space="preserve">. </w:t>
                            </w:r>
                            <w:r w:rsidR="00C41E43">
                              <w:t>Dans ce contexte de consommation</w:t>
                            </w:r>
                            <w:r w:rsidRPr="00AA164D">
                              <w:t xml:space="preserve">, la mortalité liée aux cancers des voies pulmonaires </w:t>
                            </w:r>
                            <w:r w:rsidR="005E1283">
                              <w:t>s’avère particulièrement élevée dans la région</w:t>
                            </w:r>
                            <w:r w:rsidRPr="00AA164D">
                              <w:t xml:space="preserve">. </w:t>
                            </w:r>
                          </w:p>
                          <w:p w14:paraId="075A93C9" w14:textId="46F76C27" w:rsidR="00F616B9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S’agissant de l’alcool, </w:t>
                            </w:r>
                            <w:r w:rsidR="005E1283">
                              <w:t>hormis une expérimentation plus fréquente parmi les adultes de la région Grand-Est, l’ensemble des indicateurs étudiés semblent traduire une position moyenne de la région, aussi bien parmi les adultes que</w:t>
                            </w:r>
                            <w:r w:rsidR="00E56E7E">
                              <w:t xml:space="preserve"> parmi</w:t>
                            </w:r>
                            <w:r w:rsidR="005E1283">
                              <w:t xml:space="preserve"> les adolescents de 17 ans</w:t>
                            </w:r>
                            <w:r>
                              <w:t xml:space="preserve">. En termes de conséquences des usages, </w:t>
                            </w:r>
                            <w:r w:rsidR="005E1283">
                              <w:t>le</w:t>
                            </w:r>
                            <w:r w:rsidR="00E1339D">
                              <w:t xml:space="preserve"> </w:t>
                            </w:r>
                            <w:r>
                              <w:t>niveau de mortalité prématurée liée à l’alcool</w:t>
                            </w:r>
                            <w:r w:rsidRPr="00F85A10">
                              <w:t xml:space="preserve"> </w:t>
                            </w:r>
                            <w:r w:rsidR="00897AD5">
                              <w:t xml:space="preserve">(alcoolisme et cirrhose) </w:t>
                            </w:r>
                            <w:r w:rsidR="005E1283">
                              <w:t>est dans</w:t>
                            </w:r>
                            <w:r>
                              <w:t xml:space="preserve"> la moyenne nationale.</w:t>
                            </w:r>
                            <w:r w:rsidR="005E1283">
                              <w:t xml:space="preserve"> En revanche, les interpellations pour ivresse sur la voie publique sont particulièrement répandues (16,6 pour 10</w:t>
                            </w:r>
                            <w:r w:rsidR="00E1339D">
                              <w:t> </w:t>
                            </w:r>
                            <w:r w:rsidR="005E1283">
                              <w:t xml:space="preserve">000 habitants de </w:t>
                            </w:r>
                            <w:r w:rsidR="006911CD">
                              <w:t>15</w:t>
                            </w:r>
                            <w:r w:rsidR="005E1283">
                              <w:t>-7</w:t>
                            </w:r>
                            <w:r w:rsidR="006911CD">
                              <w:t>4</w:t>
                            </w:r>
                            <w:r w:rsidR="005E1283">
                              <w:t xml:space="preserve"> ans</w:t>
                            </w:r>
                            <w:r w:rsidR="006911CD">
                              <w:t xml:space="preserve"> dans la région contre 10,9 dans la France entière)</w:t>
                            </w:r>
                            <w:r w:rsidR="00E1339D">
                              <w:t>.</w:t>
                            </w:r>
                          </w:p>
                          <w:p w14:paraId="38E42A36" w14:textId="57F20242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Pour le cannabis, </w:t>
                            </w:r>
                            <w:r w:rsidR="0089514C">
                              <w:t xml:space="preserve">si parmi les adultes aucune différence ne ressort, l’expérimentation et l’usage au cours du mois parmi les adolescents de 17 ans de </w:t>
                            </w:r>
                            <w:r w:rsidR="00E1339D">
                              <w:t xml:space="preserve">la région </w:t>
                            </w:r>
                            <w:r w:rsidR="0089514C">
                              <w:t xml:space="preserve">Grand-Est s’avèrent en retrait (respectivement 36 % </w:t>
                            </w:r>
                            <w:r w:rsidR="0089514C" w:rsidRPr="0089514C">
                              <w:rPr>
                                <w:i/>
                              </w:rPr>
                              <w:t>vs</w:t>
                            </w:r>
                            <w:r w:rsidR="0089514C">
                              <w:t xml:space="preserve"> 39 % et 17 % </w:t>
                            </w:r>
                            <w:r w:rsidR="0089514C" w:rsidRPr="0089514C">
                              <w:rPr>
                                <w:i/>
                              </w:rPr>
                              <w:t>vs</w:t>
                            </w:r>
                            <w:r w:rsidR="0089514C">
                              <w:t xml:space="preserve"> 21 %).</w:t>
                            </w:r>
                            <w:r>
                              <w:t xml:space="preserve"> </w:t>
                            </w:r>
                            <w:r w:rsidR="0089514C">
                              <w:t>Parallèlement</w:t>
                            </w:r>
                            <w:r>
                              <w:t xml:space="preserve">, le nombre d’interpellations </w:t>
                            </w:r>
                            <w:r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Pr="00EA0CBA">
                              <w:rPr>
                                <w:spacing w:val="-3"/>
                              </w:rPr>
                              <w:t xml:space="preserve">se situe à un niveau </w:t>
                            </w:r>
                            <w:r w:rsidR="0089514C">
                              <w:rPr>
                                <w:spacing w:val="-3"/>
                              </w:rPr>
                              <w:t>inférieur</w:t>
                            </w:r>
                            <w:r>
                              <w:rPr>
                                <w:spacing w:val="-3"/>
                              </w:rPr>
                              <w:t xml:space="preserve"> à celui de la France </w:t>
                            </w:r>
                            <w:r w:rsidRPr="00EA0CBA">
                              <w:rPr>
                                <w:spacing w:val="-3"/>
                              </w:rPr>
                              <w:t>entière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24342931" w14:textId="768B1438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</w:t>
                            </w:r>
                            <w:r w:rsidR="0089514C">
                              <w:t>les niveaux d’expérimentation de cocaïne et de poppers dans le Grand-Est sont inférieurs à ceux du reste de la France métropolitaine, aussi bien parmi les adultes que parmi les adolescents de 17 ans</w:t>
                            </w:r>
                            <w:r>
                              <w:t xml:space="preserve">. </w:t>
                            </w:r>
                            <w:r w:rsidR="0089514C">
                              <w:rPr>
                                <w:spacing w:val="-3"/>
                              </w:rPr>
                              <w:t>Par ailleurs</w:t>
                            </w:r>
                            <w:r>
                              <w:rPr>
                                <w:spacing w:val="-3"/>
                              </w:rPr>
                              <w:t xml:space="preserve">, la région </w:t>
                            </w:r>
                            <w:r w:rsidRPr="0085614A">
                              <w:rPr>
                                <w:spacing w:val="-3"/>
                              </w:rPr>
                              <w:t>se démarque par</w:t>
                            </w:r>
                            <w:r>
                              <w:rPr>
                                <w:spacing w:val="-3"/>
                              </w:rPr>
                              <w:t xml:space="preserve"> une sur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mortalité </w:t>
                            </w:r>
                            <w:r>
                              <w:rPr>
                                <w:spacing w:val="-3"/>
                              </w:rPr>
                              <w:t>par surdoses</w:t>
                            </w:r>
                            <w:r w:rsidR="0089514C">
                              <w:rPr>
                                <w:spacing w:val="-3"/>
                              </w:rPr>
                              <w:t xml:space="preserve"> </w:t>
                            </w:r>
                            <w:r w:rsidR="008C5EB2">
                              <w:rPr>
                                <w:spacing w:val="-3"/>
                              </w:rPr>
                              <w:t xml:space="preserve">et </w:t>
                            </w:r>
                            <w:r w:rsidR="0089514C">
                              <w:rPr>
                                <w:spacing w:val="-3"/>
                              </w:rPr>
                              <w:t>une proportion</w:t>
                            </w:r>
                            <w:r w:rsidR="0089514C" w:rsidRPr="0089514C">
                              <w:t xml:space="preserve"> d</w:t>
                            </w:r>
                            <w:r w:rsidR="00E56E7E">
                              <w:t>u nombre de</w:t>
                            </w:r>
                            <w:r w:rsidR="0089514C" w:rsidRPr="0089514C">
                              <w:t xml:space="preserve"> patients théoriques traités par médicaments de substitution aux opioïdes</w:t>
                            </w:r>
                            <w:r w:rsidR="0089514C">
                              <w:t xml:space="preserve"> supérieure à celle de la France entière</w:t>
                            </w:r>
                            <w:r w:rsidRPr="0089514C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001D12E6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47AE63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" filled="f" stroked="f">
                <v:textbox>
                  <w:txbxContent>
                    <w:p w14:paraId="7CD4B617" w14:textId="77777777" w:rsidR="00F616B9" w:rsidRPr="00AA164D" w:rsidRDefault="00F616B9" w:rsidP="00F616B9">
                      <w:pPr>
                        <w:ind w:left="851"/>
                        <w:jc w:val="both"/>
                      </w:pPr>
                      <w:r>
                        <w:t xml:space="preserve">En matière de tabagisme, </w:t>
                      </w:r>
                      <w:r w:rsidRPr="00AA164D">
                        <w:t>la population adulte</w:t>
                      </w:r>
                      <w:r>
                        <w:t xml:space="preserve"> </w:t>
                      </w:r>
                      <w:r w:rsidR="005E1283">
                        <w:t xml:space="preserve">de </w:t>
                      </w:r>
                      <w:r w:rsidR="00E1339D">
                        <w:t xml:space="preserve">la région </w:t>
                      </w:r>
                      <w:r w:rsidR="005E1283">
                        <w:t>Grand-Est</w:t>
                      </w:r>
                      <w:r w:rsidR="0089514C">
                        <w:t xml:space="preserve"> </w:t>
                      </w:r>
                      <w:r>
                        <w:t xml:space="preserve">se distingue par des indicateurs de consommation </w:t>
                      </w:r>
                      <w:r w:rsidR="008C5EB2">
                        <w:t>s</w:t>
                      </w:r>
                      <w:r>
                        <w:t>upérieurs</w:t>
                      </w:r>
                      <w:r w:rsidRPr="00AA164D">
                        <w:t xml:space="preserve"> </w:t>
                      </w:r>
                      <w:r w:rsidR="00E1339D">
                        <w:t xml:space="preserve">à la moyenne nationale </w:t>
                      </w:r>
                      <w:r w:rsidRPr="00AA164D">
                        <w:t xml:space="preserve">(en 2017, </w:t>
                      </w:r>
                      <w:r w:rsidR="00372630">
                        <w:t>30 %</w:t>
                      </w:r>
                      <w:r w:rsidRPr="00AA164D">
                        <w:t xml:space="preserve"> des 18-75 ans étaient des fumeurs quotidiens, contre 27</w:t>
                      </w:r>
                      <w:r w:rsidR="00372630">
                        <w:t> </w:t>
                      </w:r>
                      <w:r w:rsidRPr="00AA164D">
                        <w:t>% sur l’ensemb</w:t>
                      </w:r>
                      <w:r>
                        <w:t>le de la France métropolitaine).</w:t>
                      </w:r>
                      <w:r w:rsidRPr="00AA164D">
                        <w:t xml:space="preserve"> </w:t>
                      </w:r>
                      <w:r w:rsidR="008C5EB2">
                        <w:t>En revanche, l</w:t>
                      </w:r>
                      <w:r w:rsidR="00C41E43">
                        <w:t>es jeunes de la région</w:t>
                      </w:r>
                      <w:r w:rsidR="000F12BC">
                        <w:t xml:space="preserve"> </w:t>
                      </w:r>
                      <w:r w:rsidR="00372630">
                        <w:t xml:space="preserve">présentent des niveaux d’expérimentation et d’usage quotidien inférieurs à la moyenne nationale mais </w:t>
                      </w:r>
                      <w:r w:rsidR="005E1283">
                        <w:t xml:space="preserve">leur usage intensif s’avère plus répandu que dans le reste du territoire (6 % </w:t>
                      </w:r>
                      <w:r w:rsidR="005E1283" w:rsidRPr="005E1283">
                        <w:rPr>
                          <w:i/>
                        </w:rPr>
                        <w:t>vs</w:t>
                      </w:r>
                      <w:r w:rsidR="005E1283">
                        <w:t xml:space="preserve"> 5 %)</w:t>
                      </w:r>
                      <w:r w:rsidRPr="00AA164D">
                        <w:t xml:space="preserve">. </w:t>
                      </w:r>
                      <w:r w:rsidR="00C41E43">
                        <w:t>Dans ce contexte de consommation</w:t>
                      </w:r>
                      <w:r w:rsidRPr="00AA164D">
                        <w:t xml:space="preserve">, la mortalité liée aux cancers des voies pulmonaires </w:t>
                      </w:r>
                      <w:r w:rsidR="005E1283">
                        <w:t>s’avère particulièrement élevée dans la région</w:t>
                      </w:r>
                      <w:r w:rsidRPr="00AA164D">
                        <w:t xml:space="preserve">. </w:t>
                      </w:r>
                    </w:p>
                    <w:p w14:paraId="075A93C9" w14:textId="46F76C27" w:rsidR="00F616B9" w:rsidRDefault="00F616B9" w:rsidP="00F616B9">
                      <w:pPr>
                        <w:ind w:left="851"/>
                        <w:jc w:val="both"/>
                      </w:pPr>
                      <w:r>
                        <w:t xml:space="preserve">S’agissant de l’alcool, </w:t>
                      </w:r>
                      <w:r w:rsidR="005E1283">
                        <w:t>hormis une expérimentation plus fréquente parmi les adultes de la région Grand-Est, l’ensemble des indicateurs étudiés semblent traduire une position moyenne de la région, aussi bien parmi les adultes que</w:t>
                      </w:r>
                      <w:r w:rsidR="00E56E7E">
                        <w:t xml:space="preserve"> parmi</w:t>
                      </w:r>
                      <w:r w:rsidR="005E1283">
                        <w:t xml:space="preserve"> les adolescents de 17 ans</w:t>
                      </w:r>
                      <w:r>
                        <w:t xml:space="preserve">. En termes de conséquences des usages, </w:t>
                      </w:r>
                      <w:r w:rsidR="005E1283">
                        <w:t>le</w:t>
                      </w:r>
                      <w:r w:rsidR="00E1339D">
                        <w:t xml:space="preserve"> </w:t>
                      </w:r>
                      <w:r>
                        <w:t>niveau de mortalité prématurée liée à l’alcool</w:t>
                      </w:r>
                      <w:r w:rsidRPr="00F85A10">
                        <w:t xml:space="preserve"> </w:t>
                      </w:r>
                      <w:r w:rsidR="00897AD5">
                        <w:t xml:space="preserve">(alcoolisme et cirrhose) </w:t>
                      </w:r>
                      <w:r w:rsidR="005E1283">
                        <w:t>est dans</w:t>
                      </w:r>
                      <w:r>
                        <w:t xml:space="preserve"> la moyenne nationale.</w:t>
                      </w:r>
                      <w:r w:rsidR="005E1283">
                        <w:t xml:space="preserve"> En revanche, les interpellations pour ivresse sur la voie publique sont particulièrement répandues (16,6 pour 10</w:t>
                      </w:r>
                      <w:r w:rsidR="00E1339D">
                        <w:t> </w:t>
                      </w:r>
                      <w:r w:rsidR="005E1283">
                        <w:t xml:space="preserve">000 habitants de </w:t>
                      </w:r>
                      <w:r w:rsidR="006911CD">
                        <w:t>15</w:t>
                      </w:r>
                      <w:r w:rsidR="005E1283">
                        <w:t>-7</w:t>
                      </w:r>
                      <w:r w:rsidR="006911CD">
                        <w:t>4</w:t>
                      </w:r>
                      <w:r w:rsidR="005E1283">
                        <w:t xml:space="preserve"> ans</w:t>
                      </w:r>
                      <w:r w:rsidR="006911CD">
                        <w:t xml:space="preserve"> dans la région contre 10,9 dans la France entière)</w:t>
                      </w:r>
                      <w:r w:rsidR="00E1339D">
                        <w:t>.</w:t>
                      </w:r>
                    </w:p>
                    <w:p w14:paraId="38E42A36" w14:textId="57F20242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Pour le cannabis, </w:t>
                      </w:r>
                      <w:r w:rsidR="0089514C">
                        <w:t xml:space="preserve">si parmi les adultes aucune différence ne ressort, l’expérimentation et l’usage au cours du mois parmi les adolescents de 17 ans de </w:t>
                      </w:r>
                      <w:r w:rsidR="00E1339D">
                        <w:t xml:space="preserve">la région </w:t>
                      </w:r>
                      <w:r w:rsidR="0089514C">
                        <w:t xml:space="preserve">Grand-Est s’avèrent en retrait (respectivement 36 % </w:t>
                      </w:r>
                      <w:r w:rsidR="0089514C" w:rsidRPr="0089514C">
                        <w:rPr>
                          <w:i/>
                        </w:rPr>
                        <w:t>vs</w:t>
                      </w:r>
                      <w:r w:rsidR="0089514C">
                        <w:t xml:space="preserve"> 39 % et 17 % </w:t>
                      </w:r>
                      <w:r w:rsidR="0089514C" w:rsidRPr="0089514C">
                        <w:rPr>
                          <w:i/>
                        </w:rPr>
                        <w:t>vs</w:t>
                      </w:r>
                      <w:r w:rsidR="0089514C">
                        <w:t xml:space="preserve"> 21 %).</w:t>
                      </w:r>
                      <w:r>
                        <w:t xml:space="preserve"> </w:t>
                      </w:r>
                      <w:r w:rsidR="0089514C">
                        <w:t>Parallèlement</w:t>
                      </w:r>
                      <w:r>
                        <w:t xml:space="preserve">, le nombre d’interpellations </w:t>
                      </w:r>
                      <w:r w:rsidRPr="00EA0CBA">
                        <w:rPr>
                          <w:spacing w:val="-3"/>
                        </w:rPr>
                        <w:t>pour infractions à la législ</w:t>
                      </w:r>
                      <w:r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>
                        <w:rPr>
                          <w:spacing w:val="-3"/>
                        </w:rPr>
                        <w:t xml:space="preserve">annabis, </w:t>
                      </w:r>
                      <w:r w:rsidRPr="00EA0CBA">
                        <w:rPr>
                          <w:spacing w:val="-3"/>
                        </w:rPr>
                        <w:t xml:space="preserve">se situe à un niveau </w:t>
                      </w:r>
                      <w:r w:rsidR="0089514C">
                        <w:rPr>
                          <w:spacing w:val="-3"/>
                        </w:rPr>
                        <w:t>inférieur</w:t>
                      </w:r>
                      <w:r>
                        <w:rPr>
                          <w:spacing w:val="-3"/>
                        </w:rPr>
                        <w:t xml:space="preserve"> à celui de la France </w:t>
                      </w:r>
                      <w:r w:rsidRPr="00EA0CBA">
                        <w:rPr>
                          <w:spacing w:val="-3"/>
                        </w:rPr>
                        <w:t>entière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  <w:p w14:paraId="24342931" w14:textId="768B1438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</w:t>
                      </w:r>
                      <w:r w:rsidR="0089514C">
                        <w:t>les niveaux d’expérimentation de cocaïne et de poppers dans le Grand-Est sont inférieurs à ceux du reste de la France métropolitaine, aussi bien parmi les adultes que parmi les adolescents de 17 ans</w:t>
                      </w:r>
                      <w:r>
                        <w:t xml:space="preserve">. </w:t>
                      </w:r>
                      <w:r w:rsidR="0089514C">
                        <w:rPr>
                          <w:spacing w:val="-3"/>
                        </w:rPr>
                        <w:t>Par ailleurs</w:t>
                      </w:r>
                      <w:r>
                        <w:rPr>
                          <w:spacing w:val="-3"/>
                        </w:rPr>
                        <w:t xml:space="preserve">, la région </w:t>
                      </w:r>
                      <w:r w:rsidRPr="0085614A">
                        <w:rPr>
                          <w:spacing w:val="-3"/>
                        </w:rPr>
                        <w:t>se démarque par</w:t>
                      </w:r>
                      <w:r>
                        <w:rPr>
                          <w:spacing w:val="-3"/>
                        </w:rPr>
                        <w:t xml:space="preserve"> une sur</w:t>
                      </w:r>
                      <w:r w:rsidRPr="0085614A">
                        <w:rPr>
                          <w:spacing w:val="-3"/>
                        </w:rPr>
                        <w:t xml:space="preserve">mortalité </w:t>
                      </w:r>
                      <w:r>
                        <w:rPr>
                          <w:spacing w:val="-3"/>
                        </w:rPr>
                        <w:t>par surdoses</w:t>
                      </w:r>
                      <w:r w:rsidR="0089514C">
                        <w:rPr>
                          <w:spacing w:val="-3"/>
                        </w:rPr>
                        <w:t xml:space="preserve"> </w:t>
                      </w:r>
                      <w:r w:rsidR="008C5EB2">
                        <w:rPr>
                          <w:spacing w:val="-3"/>
                        </w:rPr>
                        <w:t xml:space="preserve">et </w:t>
                      </w:r>
                      <w:r w:rsidR="0089514C">
                        <w:rPr>
                          <w:spacing w:val="-3"/>
                        </w:rPr>
                        <w:t>une proportion</w:t>
                      </w:r>
                      <w:r w:rsidR="0089514C" w:rsidRPr="0089514C">
                        <w:t xml:space="preserve"> d</w:t>
                      </w:r>
                      <w:r w:rsidR="00E56E7E">
                        <w:t>u nombre de</w:t>
                      </w:r>
                      <w:r w:rsidR="0089514C" w:rsidRPr="0089514C">
                        <w:t xml:space="preserve"> patients théoriques traités par médicaments de substitution aux opioïdes</w:t>
                      </w:r>
                      <w:r w:rsidR="0089514C">
                        <w:t xml:space="preserve"> supérieure à celle de la France entière</w:t>
                      </w:r>
                      <w:r w:rsidRPr="0089514C">
                        <w:rPr>
                          <w:spacing w:val="-3"/>
                        </w:rPr>
                        <w:t>.</w:t>
                      </w:r>
                    </w:p>
                    <w:p w14:paraId="001D12E6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5F24A6">
        <w:t>Grand-Est</w:t>
      </w:r>
      <w:r w:rsidR="00AB57B2" w:rsidRPr="00A724E9">
        <w:t xml:space="preserve"> et en France métropolitaine (%)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3168"/>
        <w:gridCol w:w="705"/>
        <w:gridCol w:w="705"/>
        <w:gridCol w:w="705"/>
        <w:gridCol w:w="781"/>
        <w:gridCol w:w="781"/>
        <w:gridCol w:w="781"/>
      </w:tblGrid>
      <w:tr w:rsidR="00AB57B2" w:rsidRPr="00450AA9" w14:paraId="2CE5BBE7" w14:textId="77777777" w:rsidTr="00385E28">
        <w:trPr>
          <w:trHeight w:val="300"/>
          <w:jc w:val="center"/>
        </w:trPr>
        <w:tc>
          <w:tcPr>
            <w:tcW w:w="2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2A6D1E47" w14:textId="77777777" w:rsidR="00AB57B2" w:rsidRPr="00450AA9" w:rsidRDefault="00AB57B2" w:rsidP="005F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72F4E81" w14:textId="77777777" w:rsidR="00AB57B2" w:rsidRPr="00533B1C" w:rsidRDefault="00AB57B2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5F24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Grand-Est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CE373FF" w14:textId="77777777" w:rsidR="00AB57B2" w:rsidRPr="00533B1C" w:rsidRDefault="00AB57B2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4245E28D" w14:textId="77777777" w:rsidTr="00385E28">
        <w:trPr>
          <w:trHeight w:val="540"/>
          <w:jc w:val="center"/>
        </w:trPr>
        <w:tc>
          <w:tcPr>
            <w:tcW w:w="2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04666497" w14:textId="77777777" w:rsidR="00AB57B2" w:rsidRPr="00450AA9" w:rsidRDefault="00AB57B2" w:rsidP="005F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72D95E6" w14:textId="77777777" w:rsidR="00AB57B2" w:rsidRPr="00450AA9" w:rsidRDefault="00AB57B2" w:rsidP="0079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917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1010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ADC765D" w14:textId="77777777" w:rsidR="00AB57B2" w:rsidRPr="00450AA9" w:rsidRDefault="00AB57B2" w:rsidP="0079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917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1149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6B5B782" w14:textId="77777777" w:rsidR="00AB57B2" w:rsidRPr="00450AA9" w:rsidRDefault="00AB57B2" w:rsidP="0079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917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2159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44DDB62" w14:textId="77777777" w:rsidR="00AB57B2" w:rsidRPr="00450AA9" w:rsidRDefault="00AB57B2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9E5FA53" w14:textId="77777777" w:rsidR="00AB57B2" w:rsidRPr="00450AA9" w:rsidRDefault="00AB57B2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6C0ECB6" w14:textId="77777777" w:rsidR="00AB57B2" w:rsidRPr="00450AA9" w:rsidRDefault="00AB57B2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5F24A6" w:rsidRPr="00450AA9" w14:paraId="50A97D24" w14:textId="77777777" w:rsidTr="00385E28">
        <w:trPr>
          <w:trHeight w:val="300"/>
          <w:jc w:val="center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0C4C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79E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13B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7D31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297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FF0000"/>
                <w:sz w:val="14"/>
                <w:szCs w:val="14"/>
              </w:rPr>
              <w:t>96*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0C4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44BC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CFB8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5F24A6" w:rsidRPr="00450AA9" w14:paraId="4F034E2A" w14:textId="77777777" w:rsidTr="00385E28">
        <w:trPr>
          <w:trHeight w:val="300"/>
          <w:jc w:val="center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A9DE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70AE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48B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4075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22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C935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216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294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5F24A6" w:rsidRPr="00450AA9" w14:paraId="6E734B65" w14:textId="77777777" w:rsidTr="00385E28">
        <w:trPr>
          <w:trHeight w:val="300"/>
          <w:jc w:val="center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7627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849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BB8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DC8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6A0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137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3B2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FE6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5F24A6" w:rsidRPr="00450AA9" w14:paraId="5837C4DD" w14:textId="77777777" w:rsidTr="00385E28">
        <w:trPr>
          <w:trHeight w:val="6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0A9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3DAE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7B1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85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EFD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CE5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6FE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4408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5F24A6" w:rsidRPr="00450AA9" w14:paraId="36DD0AFE" w14:textId="77777777" w:rsidTr="00385E28">
        <w:trPr>
          <w:trHeight w:val="300"/>
          <w:jc w:val="center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49F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5D2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727C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FF0000"/>
                <w:sz w:val="14"/>
                <w:szCs w:val="14"/>
              </w:rPr>
              <w:t>84*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C900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E98F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78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D49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50C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ACB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385E28" w:rsidRPr="00450AA9" w14:paraId="3997D6CA" w14:textId="77777777" w:rsidTr="00385E28">
        <w:trPr>
          <w:trHeight w:val="300"/>
          <w:jc w:val="center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85AB" w14:textId="77777777" w:rsidR="00385E28" w:rsidRPr="00450AA9" w:rsidRDefault="00385E28" w:rsidP="00385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D154" w14:textId="77777777" w:rsidR="00385E28" w:rsidRPr="00450AA9" w:rsidRDefault="00385E28" w:rsidP="00385E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E1339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60B" w14:textId="77777777" w:rsidR="00385E28" w:rsidRPr="005F24A6" w:rsidRDefault="00385E28" w:rsidP="00385E28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EBA" w14:textId="77777777" w:rsidR="00385E28" w:rsidRPr="005F24A6" w:rsidRDefault="00385E28" w:rsidP="00385E28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03CB" w14:textId="77777777" w:rsidR="00385E28" w:rsidRPr="005F24A6" w:rsidRDefault="00385E28" w:rsidP="00385E28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737272">
              <w:rPr>
                <w:rFonts w:ascii="Calibri" w:hAnsi="Calibri"/>
                <w:color w:val="FF0000"/>
                <w:sz w:val="14"/>
                <w:szCs w:val="14"/>
              </w:rPr>
              <w:t>30*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DA4" w14:textId="77777777" w:rsidR="00385E28" w:rsidRPr="00D34329" w:rsidRDefault="00385E28" w:rsidP="00385E28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8D94" w14:textId="77777777" w:rsidR="00385E28" w:rsidRPr="00D34329" w:rsidRDefault="00385E28" w:rsidP="00385E28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27CE" w14:textId="77777777" w:rsidR="00385E28" w:rsidRPr="00D34329" w:rsidRDefault="00385E28" w:rsidP="00385E28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5F24A6" w:rsidRPr="00450AA9" w14:paraId="73F8D660" w14:textId="77777777" w:rsidTr="00385E28">
        <w:trPr>
          <w:trHeight w:val="300"/>
          <w:jc w:val="center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CBC4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E383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E1339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31B" w14:textId="77777777" w:rsidR="005F24A6" w:rsidRPr="00385E28" w:rsidRDefault="00385E28" w:rsidP="005F24A6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>
              <w:rPr>
                <w:rFonts w:ascii="Calibri" w:hAnsi="Calibri"/>
                <w:color w:val="FF0000"/>
                <w:sz w:val="14"/>
                <w:szCs w:val="14"/>
              </w:rPr>
              <w:t>20*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678" w14:textId="77777777" w:rsidR="005F24A6" w:rsidRPr="00385E28" w:rsidRDefault="00385E28" w:rsidP="005F24A6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>
              <w:rPr>
                <w:rFonts w:ascii="Calibri" w:hAnsi="Calibri"/>
                <w:color w:val="FF0000"/>
                <w:sz w:val="14"/>
                <w:szCs w:val="14"/>
              </w:rPr>
              <w:t>14*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D442" w14:textId="77777777" w:rsidR="005F24A6" w:rsidRPr="00385E28" w:rsidRDefault="00385E28" w:rsidP="005F24A6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>
              <w:rPr>
                <w:rFonts w:ascii="Calibri" w:hAnsi="Calibri"/>
                <w:color w:val="FF0000"/>
                <w:sz w:val="14"/>
                <w:szCs w:val="14"/>
              </w:rPr>
              <w:t>17</w:t>
            </w:r>
            <w:r w:rsidR="005F24A6" w:rsidRPr="00385E28">
              <w:rPr>
                <w:rFonts w:ascii="Calibri" w:hAnsi="Calibri"/>
                <w:color w:val="FF0000"/>
                <w:sz w:val="14"/>
                <w:szCs w:val="14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B993" w14:textId="77777777" w:rsidR="005F24A6" w:rsidRPr="00D34329" w:rsidRDefault="00385E28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0ED4" w14:textId="77777777" w:rsidR="005F24A6" w:rsidRPr="00D34329" w:rsidRDefault="00385E28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8701" w14:textId="77777777" w:rsidR="005F24A6" w:rsidRPr="00D34329" w:rsidRDefault="00385E28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5F24A6" w:rsidRPr="00450AA9" w14:paraId="2E5D3ED4" w14:textId="77777777" w:rsidTr="00385E28">
        <w:trPr>
          <w:trHeight w:val="300"/>
          <w:jc w:val="center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16BD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1FDB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1489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EE7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34*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34F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0ACD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0CA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98D1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5F24A6" w:rsidRPr="00450AA9" w14:paraId="7717A500" w14:textId="77777777" w:rsidTr="00385E28">
        <w:trPr>
          <w:trHeight w:val="300"/>
          <w:jc w:val="center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07A2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9AC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DA77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CCD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689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FA3E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565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585C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5F24A6" w:rsidRPr="00450AA9" w14:paraId="1793C232" w14:textId="77777777" w:rsidTr="00385E28">
        <w:trPr>
          <w:trHeight w:val="300"/>
          <w:jc w:val="center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DA33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143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564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635F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DFDF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5DF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6E7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348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5F24A6" w:rsidRPr="00450AA9" w14:paraId="0D5E29B3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C51E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D847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077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ABF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50C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805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3FC7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7CB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5F24A6" w:rsidRPr="00450AA9" w14:paraId="02CCE091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F48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364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573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277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714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12D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3F61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3299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5F24A6" w:rsidRPr="00450AA9" w14:paraId="278E8F03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CB02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547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EC15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AE2C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33A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A7F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8F4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4FC8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5F24A6" w:rsidRPr="00450AA9" w14:paraId="0ABB3BF0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A63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A8B3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8D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C3E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00B3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9543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1B0E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E1B1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5F24A6" w:rsidRPr="00450AA9" w14:paraId="5882BC56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2ABF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C2F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46D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FA2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89D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622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AD02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0A95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5F24A6" w:rsidRPr="00450AA9" w14:paraId="0A1B03CA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10A7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8F3E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F651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757D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2430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0EF1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4A8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5A74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5F24A6" w:rsidRPr="00450AA9" w14:paraId="3EDA417C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0239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142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2482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613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737272">
              <w:rPr>
                <w:rFonts w:ascii="Calibri" w:hAnsi="Calibri"/>
                <w:color w:val="FF0000"/>
                <w:sz w:val="14"/>
                <w:szCs w:val="14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8805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0C99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08D3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5D1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5F24A6" w:rsidRPr="00450AA9" w14:paraId="1945B255" w14:textId="77777777" w:rsidTr="00385E28">
        <w:trPr>
          <w:trHeight w:val="300"/>
          <w:jc w:val="center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14BA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5E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83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C6F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9D91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11E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33A4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8F3" w14:textId="77777777" w:rsidR="005F24A6" w:rsidRPr="00D34329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21D72AB1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568D8A89" w14:textId="77777777" w:rsidR="00421DF9" w:rsidRDefault="00421DF9" w:rsidP="00421DF9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0F08997E" w14:textId="77777777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2D6F85">
        <w:rPr>
          <w:rFonts w:ascii="Eurocrat" w:hAnsi="Eurocrat"/>
          <w:color w:val="FF0000"/>
          <w:sz w:val="14"/>
          <w:szCs w:val="14"/>
        </w:rPr>
        <w:t>2</w:t>
      </w:r>
      <w:r w:rsidR="00737272" w:rsidRPr="00737272">
        <w:rPr>
          <w:rFonts w:ascii="Eurocrat" w:hAnsi="Eurocrat"/>
          <w:color w:val="FF0000"/>
          <w:sz w:val="14"/>
          <w:szCs w:val="14"/>
        </w:rPr>
        <w:t>0</w:t>
      </w:r>
      <w:r w:rsidRPr="00737272">
        <w:rPr>
          <w:rFonts w:ascii="Eurocrat" w:hAnsi="Eurocrat"/>
          <w:color w:val="FF0000"/>
          <w:sz w:val="14"/>
          <w:szCs w:val="14"/>
        </w:rPr>
        <w:t xml:space="preserve">*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l’usage </w:t>
      </w:r>
      <w:r w:rsidR="002D6F85">
        <w:rPr>
          <w:rFonts w:ascii="Eurocrat" w:hAnsi="Eurocrat"/>
          <w:color w:val="4A4948"/>
          <w:sz w:val="14"/>
          <w:szCs w:val="14"/>
        </w:rPr>
        <w:t>intensif</w:t>
      </w:r>
      <w:r>
        <w:rPr>
          <w:rFonts w:ascii="Eurocrat" w:hAnsi="Eurocrat"/>
          <w:color w:val="4A4948"/>
          <w:sz w:val="14"/>
          <w:szCs w:val="14"/>
        </w:rPr>
        <w:t xml:space="preserve"> de tabac</w:t>
      </w:r>
      <w:r w:rsidR="002D6F85">
        <w:rPr>
          <w:rFonts w:ascii="Eurocrat" w:hAnsi="Eurocrat"/>
          <w:color w:val="4A4948"/>
          <w:sz w:val="14"/>
          <w:szCs w:val="14"/>
        </w:rPr>
        <w:t xml:space="preserve"> des hommes </w:t>
      </w:r>
      <w:r>
        <w:rPr>
          <w:rFonts w:ascii="Eurocrat" w:hAnsi="Eurocrat"/>
          <w:color w:val="4A4948"/>
          <w:sz w:val="14"/>
          <w:szCs w:val="14"/>
        </w:rPr>
        <w:t xml:space="preserve">dans la région est </w:t>
      </w:r>
      <w:r w:rsidR="00737272">
        <w:rPr>
          <w:rFonts w:ascii="Eurocrat" w:hAnsi="Eurocrat"/>
          <w:color w:val="4A4948"/>
          <w:sz w:val="14"/>
          <w:szCs w:val="14"/>
        </w:rPr>
        <w:t>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D20A88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57F52394" w14:textId="77777777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à </w:t>
      </w:r>
      <w:r w:rsidR="00791782">
        <w:t>l’âge adulte</w:t>
      </w:r>
      <w:r w:rsidRPr="00A724E9">
        <w:t xml:space="preserve"> dans la région </w:t>
      </w:r>
      <w:r w:rsidR="005F24A6">
        <w:t>Grand-Est</w:t>
      </w:r>
      <w:r w:rsidRPr="00A724E9">
        <w:t xml:space="preserve"> et en France métropolitaine entre 2005 et 2017 (%)</w:t>
      </w:r>
    </w:p>
    <w:p w14:paraId="7262D66E" w14:textId="77777777" w:rsidR="00AB57B2" w:rsidRDefault="00670997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670997">
        <w:rPr>
          <w:noProof/>
          <w:lang w:eastAsia="fr-FR"/>
        </w:rPr>
        <w:drawing>
          <wp:inline distT="0" distB="0" distL="0" distR="0" wp14:anchorId="1040AE97" wp14:editId="1C768AC9">
            <wp:extent cx="5760720" cy="2833270"/>
            <wp:effectExtent l="0" t="0" r="0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28DB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44312CCE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5F24A6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Grand-Est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00A34681" w14:textId="77777777" w:rsidTr="005F24A6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2D90AD1C" w14:textId="77777777" w:rsidR="00F6482C" w:rsidRPr="00450AA9" w:rsidRDefault="00F6482C" w:rsidP="005F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24DCF95" w14:textId="77777777" w:rsidR="00F6482C" w:rsidRPr="00533B1C" w:rsidRDefault="00F6482C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5F24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Grand-Est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E215AC0" w14:textId="77777777" w:rsidR="00F6482C" w:rsidRPr="00533B1C" w:rsidRDefault="00F6482C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1F070C15" w14:textId="77777777" w:rsidTr="005F24A6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12D472AC" w14:textId="77777777" w:rsidR="00F6482C" w:rsidRPr="00450AA9" w:rsidRDefault="00F6482C" w:rsidP="005F24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B3FDF9D" w14:textId="77777777" w:rsidR="00F6482C" w:rsidRPr="00450AA9" w:rsidRDefault="00F6482C" w:rsidP="0079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917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1504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C72790A" w14:textId="77777777" w:rsidR="00F6482C" w:rsidRPr="00450AA9" w:rsidRDefault="00F6482C" w:rsidP="0079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</w:r>
            <w:r w:rsidR="007917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(n=1542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E9A658D" w14:textId="77777777" w:rsidR="00F6482C" w:rsidRPr="00450AA9" w:rsidRDefault="00F6482C" w:rsidP="00791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917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3046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436A1CB" w14:textId="77777777" w:rsidR="00F6482C" w:rsidRPr="00450AA9" w:rsidRDefault="00F6482C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EE9E533" w14:textId="77777777" w:rsidR="00F6482C" w:rsidRPr="00450AA9" w:rsidRDefault="00F6482C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E0ACA7E" w14:textId="77777777" w:rsidR="00F6482C" w:rsidRPr="00450AA9" w:rsidRDefault="00F6482C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5F24A6" w:rsidRPr="00450AA9" w14:paraId="36242B86" w14:textId="77777777" w:rsidTr="005F24A6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3FF8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EBBA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84B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A65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D2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8B5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584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C45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5F24A6" w:rsidRPr="00450AA9" w14:paraId="16C083AA" w14:textId="77777777" w:rsidTr="005F24A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7FF5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B066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D17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27F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57E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711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0E48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13C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5F24A6" w:rsidRPr="00450AA9" w14:paraId="6B731AF9" w14:textId="77777777" w:rsidTr="005F24A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D49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746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825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3CFB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E4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9E6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310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828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5F24A6" w:rsidRPr="00450AA9" w14:paraId="533062AE" w14:textId="77777777" w:rsidTr="005F24A6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77F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527D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69A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678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8019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524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98D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70A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5F24A6" w:rsidRPr="00450AA9" w14:paraId="4FE0EBC1" w14:textId="77777777" w:rsidTr="005F24A6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1F6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F3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6D0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CC81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56*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CEB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57*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C4DC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FC52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BCF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5F24A6" w:rsidRPr="00450AA9" w14:paraId="16E1A7D7" w14:textId="77777777" w:rsidTr="005F24A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36DD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767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E1339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052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BD5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F63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DF8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73D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853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5F24A6" w:rsidRPr="00450AA9" w14:paraId="487C6226" w14:textId="77777777" w:rsidTr="005F24A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94DB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86C6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E1339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560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FF000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5FD9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7EE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FF0000"/>
                <w:sz w:val="14"/>
                <w:szCs w:val="14"/>
              </w:rPr>
              <w:t>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A5F8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F322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499A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5F24A6" w:rsidRPr="00450AA9" w14:paraId="24D72706" w14:textId="77777777" w:rsidTr="005F24A6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3766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3DF7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48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38*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1FE1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33*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CFDC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36*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EB95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A9F7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45DE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5F24A6" w:rsidRPr="00450AA9" w14:paraId="187C7AFE" w14:textId="77777777" w:rsidTr="005F24A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CEB2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615F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A21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4E0D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F4E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17*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6A01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159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AAE3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5F24A6" w:rsidRPr="00450AA9" w14:paraId="5781E64F" w14:textId="77777777" w:rsidTr="005F24A6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72269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29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4839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7A7D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E7B2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9325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977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112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5F24A6" w:rsidRPr="00450AA9" w14:paraId="1947B28D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C70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F234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9399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4533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F98" w14:textId="77777777" w:rsidR="005F24A6" w:rsidRPr="00670997" w:rsidRDefault="005F24A6" w:rsidP="005F24A6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A70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C15A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90C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5F24A6" w:rsidRPr="00450AA9" w14:paraId="113C4B00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FBF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8E4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F8E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EFEF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8B01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D6A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59E4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5B02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5F24A6" w:rsidRPr="00450AA9" w14:paraId="2ADC0472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E85C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573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296C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C9C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70997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C77D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BF95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814F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6CB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5F24A6" w:rsidRPr="00450AA9" w14:paraId="0EAC4ECC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61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D0B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B27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D042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4CB1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E8A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BE9D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55A4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5F24A6" w:rsidRPr="00450AA9" w14:paraId="5BF4254C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8FE6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2F57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CB3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95E7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098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6179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01CD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DAB5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5F24A6" w:rsidRPr="00450AA9" w14:paraId="33A2C5F6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C2C1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4068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8489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62CC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FC95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BD1D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EB56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800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5F24A6" w:rsidRPr="00450AA9" w14:paraId="53B0E101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3FAB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39AC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37F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584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ACE8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ECF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73AF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D69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5F24A6" w:rsidRPr="00450AA9" w14:paraId="45E3668F" w14:textId="77777777" w:rsidTr="005F24A6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D7BA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7C9" w14:textId="77777777" w:rsidR="005F24A6" w:rsidRPr="00450AA9" w:rsidRDefault="005F24A6" w:rsidP="005F24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EC00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7565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2C6" w14:textId="77777777" w:rsidR="005F24A6" w:rsidRPr="005F24A6" w:rsidRDefault="005F24A6" w:rsidP="005F24A6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F24A6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D307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901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DD73" w14:textId="77777777" w:rsidR="005F24A6" w:rsidRPr="00450AA9" w:rsidRDefault="005F24A6" w:rsidP="005F24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3FE2575D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693E5556" w14:textId="77777777" w:rsidR="00421DF9" w:rsidRDefault="00421DF9" w:rsidP="00421DF9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175CBA2F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2D6F85">
        <w:rPr>
          <w:rFonts w:ascii="Eurocrat" w:hAnsi="Eurocrat"/>
          <w:color w:val="FF0000"/>
          <w:sz w:val="14"/>
          <w:szCs w:val="14"/>
        </w:rPr>
        <w:t>8</w:t>
      </w:r>
      <w:r w:rsidRPr="00904192">
        <w:rPr>
          <w:rFonts w:ascii="Eurocrat" w:hAnsi="Eurocrat"/>
          <w:color w:val="FF000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 xml:space="preserve">signifie que </w:t>
      </w:r>
      <w:r w:rsidR="00670997">
        <w:rPr>
          <w:rFonts w:ascii="Eurocrat" w:hAnsi="Eurocrat"/>
          <w:color w:val="4A4948"/>
          <w:sz w:val="14"/>
          <w:szCs w:val="14"/>
        </w:rPr>
        <w:t>l’usage intensif</w:t>
      </w:r>
      <w:r>
        <w:rPr>
          <w:rFonts w:ascii="Eurocrat" w:hAnsi="Eurocrat"/>
          <w:color w:val="4A4948"/>
          <w:sz w:val="14"/>
          <w:szCs w:val="14"/>
        </w:rPr>
        <w:t xml:space="preserve"> de tabac </w:t>
      </w:r>
      <w:r w:rsidR="002D6F85">
        <w:rPr>
          <w:rFonts w:ascii="Eurocrat" w:hAnsi="Eurocrat"/>
          <w:color w:val="4A4948"/>
          <w:sz w:val="14"/>
          <w:szCs w:val="14"/>
        </w:rPr>
        <w:t xml:space="preserve">des garçons </w:t>
      </w:r>
      <w:r w:rsidR="00904192">
        <w:rPr>
          <w:rFonts w:ascii="Eurocrat" w:hAnsi="Eurocrat"/>
          <w:color w:val="4A4948"/>
          <w:sz w:val="14"/>
          <w:szCs w:val="14"/>
        </w:rPr>
        <w:t>dans la région est 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D20A88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7212495C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5F24A6">
        <w:t>Grand-Est</w:t>
      </w:r>
      <w:r w:rsidR="00450AA9" w:rsidRPr="00F616B9">
        <w:t xml:space="preserve"> et en France métropolitaine entre 2005 et 2017 (%)</w:t>
      </w:r>
    </w:p>
    <w:p w14:paraId="4295360C" w14:textId="77777777" w:rsidR="00EC2B3A" w:rsidRDefault="00670997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670997">
        <w:rPr>
          <w:noProof/>
          <w:lang w:eastAsia="fr-FR"/>
        </w:rPr>
        <w:drawing>
          <wp:inline distT="0" distB="0" distL="0" distR="0" wp14:anchorId="0AB6EFC7" wp14:editId="271965F5">
            <wp:extent cx="5076825" cy="2548773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29" cy="25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4C4A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3797BF93" w14:textId="77777777" w:rsidR="003B559B" w:rsidRDefault="003B559B" w:rsidP="003B559B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</w:p>
    <w:p w14:paraId="7C7784A4" w14:textId="339A0AA9" w:rsidR="003B559B" w:rsidRPr="00C8318B" w:rsidRDefault="003B559B" w:rsidP="003B559B">
      <w:pPr>
        <w:tabs>
          <w:tab w:val="left" w:pos="2459"/>
        </w:tabs>
        <w:jc w:val="both"/>
        <w:rPr>
          <w:rFonts w:eastAsia="Arial Unicode MS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  <w:r w:rsidRPr="00C8318B">
        <w:rPr>
          <w:rFonts w:eastAsia="Arial Unicode MS"/>
        </w:rPr>
        <w:t xml:space="preserve"> </w:t>
      </w:r>
    </w:p>
    <w:p w14:paraId="4AE46C42" w14:textId="10287D85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62F9F0A8" w14:textId="77777777" w:rsidTr="00AE4C44">
        <w:tc>
          <w:tcPr>
            <w:tcW w:w="2207" w:type="dxa"/>
            <w:shd w:val="clear" w:color="auto" w:fill="D5D5CB"/>
            <w:vAlign w:val="center"/>
          </w:tcPr>
          <w:p w14:paraId="3819FE3D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583B30F7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71D26685" w14:textId="77777777" w:rsidR="00C41E43" w:rsidRPr="00DC15D8" w:rsidRDefault="005F24A6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Grand-Est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2FB3E0A6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22BDFC2D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6D8002D7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5F24A6" w:rsidRPr="00DC15D8" w14:paraId="650B0B5C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2992554B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6DDEE62D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1B313493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6,1</w:t>
            </w:r>
          </w:p>
        </w:tc>
        <w:tc>
          <w:tcPr>
            <w:tcW w:w="1732" w:type="dxa"/>
            <w:vAlign w:val="center"/>
          </w:tcPr>
          <w:p w14:paraId="49BAB85A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1B3F4371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5F24A6" w:rsidRPr="00DC15D8" w14:paraId="1C62CB23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73BFA2EF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19DA94DA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718D2391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2,5</w:t>
            </w:r>
          </w:p>
        </w:tc>
        <w:tc>
          <w:tcPr>
            <w:tcW w:w="1732" w:type="dxa"/>
            <w:vAlign w:val="center"/>
          </w:tcPr>
          <w:p w14:paraId="4E9A709B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15DEB8C3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5F24A6" w:rsidRPr="00DC15D8" w14:paraId="7B6F5235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1517BD55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4AC72186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545DDBA2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12,4</w:t>
            </w:r>
          </w:p>
        </w:tc>
        <w:tc>
          <w:tcPr>
            <w:tcW w:w="1732" w:type="dxa"/>
            <w:vAlign w:val="center"/>
          </w:tcPr>
          <w:p w14:paraId="2FBFBA68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695EF87A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5F24A6" w:rsidRPr="00DC15D8" w14:paraId="5B301F67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78B1BF0D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55FB430B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2347D770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25,9</w:t>
            </w:r>
          </w:p>
        </w:tc>
        <w:tc>
          <w:tcPr>
            <w:tcW w:w="1732" w:type="dxa"/>
            <w:vAlign w:val="center"/>
          </w:tcPr>
          <w:p w14:paraId="1620A062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7CB58805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5F24A6" w:rsidRPr="00DC15D8" w14:paraId="3051AF0C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6031885C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749185F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7A38E460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18,1</w:t>
            </w:r>
          </w:p>
        </w:tc>
        <w:tc>
          <w:tcPr>
            <w:tcW w:w="1732" w:type="dxa"/>
            <w:vAlign w:val="center"/>
          </w:tcPr>
          <w:p w14:paraId="739E3E58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18CA9F65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5F24A6" w:rsidRPr="00DC15D8" w14:paraId="6B401A8B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48B53288" w14:textId="3AC4CED9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</w:t>
            </w:r>
            <w:r w:rsidR="006C557E">
              <w:rPr>
                <w:sz w:val="18"/>
                <w:szCs w:val="18"/>
              </w:rPr>
              <w:t>19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6A6056B5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0CEB4CA7" w14:textId="402CC82E" w:rsidR="005F24A6" w:rsidRDefault="006C557E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635,1</w:t>
            </w:r>
          </w:p>
        </w:tc>
        <w:tc>
          <w:tcPr>
            <w:tcW w:w="1732" w:type="dxa"/>
            <w:vAlign w:val="center"/>
          </w:tcPr>
          <w:p w14:paraId="39E84F8D" w14:textId="2302F131" w:rsidR="005F24A6" w:rsidRDefault="006C557E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2040A67F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5F24A6" w:rsidRPr="00DC15D8" w14:paraId="6FC62B7B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1547407B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69817D6E" w14:textId="77777777" w:rsidR="005F24A6" w:rsidRPr="00DC15D8" w:rsidRDefault="005F24A6" w:rsidP="005F24A6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27B5E17E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1,6</w:t>
            </w:r>
          </w:p>
        </w:tc>
        <w:tc>
          <w:tcPr>
            <w:tcW w:w="1732" w:type="dxa"/>
            <w:vAlign w:val="center"/>
          </w:tcPr>
          <w:p w14:paraId="07987445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7EB13834" w14:textId="77777777" w:rsidR="005F24A6" w:rsidRDefault="005F24A6" w:rsidP="005F24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6C557E" w:rsidRPr="00DC15D8" w14:paraId="17B19335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1D7A8D33" w14:textId="1E58B8B0" w:rsidR="006C557E" w:rsidRPr="00DC15D8" w:rsidRDefault="006C557E" w:rsidP="006C557E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01879F52" w14:textId="1EFF8D89" w:rsidR="006C557E" w:rsidRPr="00DC15D8" w:rsidRDefault="006C557E" w:rsidP="006C557E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4AF7AC55" w14:textId="4CE584A7" w:rsidR="006C557E" w:rsidRDefault="006C557E" w:rsidP="006C5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16,6</w:t>
            </w:r>
          </w:p>
        </w:tc>
        <w:tc>
          <w:tcPr>
            <w:tcW w:w="1732" w:type="dxa"/>
            <w:vAlign w:val="center"/>
          </w:tcPr>
          <w:p w14:paraId="1A9B24C8" w14:textId="1C1EEA3D" w:rsidR="006C557E" w:rsidRDefault="006C557E" w:rsidP="006C5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4CDEBAD0" w14:textId="690CEB64" w:rsidR="006C557E" w:rsidRDefault="006C557E" w:rsidP="006C5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6C557E" w:rsidRPr="00DC15D8" w14:paraId="086B6F3D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172A5887" w14:textId="34EB7AD8" w:rsidR="006C557E" w:rsidRPr="00DC15D8" w:rsidRDefault="006C557E" w:rsidP="006C557E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(2020)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4E92F834" w14:textId="7465CCF0" w:rsidR="006C557E" w:rsidRPr="00DC15D8" w:rsidRDefault="006C557E" w:rsidP="006C557E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7748AF77" w14:textId="16D0DCE4" w:rsidR="006C557E" w:rsidRDefault="006C557E" w:rsidP="006C5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29,1</w:t>
            </w:r>
          </w:p>
        </w:tc>
        <w:tc>
          <w:tcPr>
            <w:tcW w:w="1732" w:type="dxa"/>
            <w:vAlign w:val="center"/>
          </w:tcPr>
          <w:p w14:paraId="3A805A7F" w14:textId="7D55B1BE" w:rsidR="006C557E" w:rsidRDefault="006C557E" w:rsidP="006C5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691C9420" w14:textId="19FC2599" w:rsidR="006C557E" w:rsidRDefault="00E85C14" w:rsidP="006C55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</w:tbl>
    <w:p w14:paraId="7641F95B" w14:textId="77777777" w:rsidR="00B535A8" w:rsidRDefault="00B535A8" w:rsidP="008361EB">
      <w:pPr>
        <w:pStyle w:val="Sous-titre"/>
        <w:rPr>
          <w:rFonts w:eastAsia="Arial Unicode MS"/>
        </w:rPr>
      </w:pPr>
    </w:p>
    <w:p w14:paraId="207F12FC" w14:textId="10B58A4B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6C557E">
        <w:rPr>
          <w:rFonts w:eastAsia="Arial Unicode MS"/>
        </w:rPr>
        <w:t xml:space="preserve">, </w:t>
      </w:r>
      <w:r w:rsidR="006C557E" w:rsidRPr="00C8318B">
        <w:rPr>
          <w:rFonts w:eastAsia="Arial Unicode MS"/>
        </w:rPr>
        <w:t>(</w:t>
      </w:r>
      <w:r w:rsidR="006C557E">
        <w:rPr>
          <w:rFonts w:eastAsia="Arial Unicode MS"/>
        </w:rPr>
        <w:t>5</w:t>
      </w:r>
      <w:r w:rsidR="006C557E" w:rsidRPr="00C8318B">
        <w:rPr>
          <w:rFonts w:eastAsia="Arial Unicode MS"/>
        </w:rPr>
        <w:t>) DGGN/DGPN/Préfecture de police de Paris, (</w:t>
      </w:r>
      <w:r w:rsidR="006C557E">
        <w:rPr>
          <w:rFonts w:eastAsia="Arial Unicode MS"/>
        </w:rPr>
        <w:t>6</w:t>
      </w:r>
      <w:r w:rsidR="006C557E" w:rsidRPr="00C8318B">
        <w:rPr>
          <w:rFonts w:eastAsia="Arial Unicode MS"/>
        </w:rPr>
        <w:t>) Etat 4001</w:t>
      </w:r>
    </w:p>
    <w:p w14:paraId="4608066B" w14:textId="77777777" w:rsidR="005E3085" w:rsidRDefault="005E3085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3CEB0B8A" w14:textId="77777777" w:rsidR="000F59CE" w:rsidRDefault="000F59CE" w:rsidP="00AB57B2">
      <w:pPr>
        <w:tabs>
          <w:tab w:val="left" w:pos="2459"/>
        </w:tabs>
        <w:rPr>
          <w:b/>
          <w:color w:val="000000" w:themeColor="text1"/>
          <w:sz w:val="18"/>
        </w:rPr>
      </w:pPr>
    </w:p>
    <w:p w14:paraId="4B8FFDCB" w14:textId="77777777" w:rsidR="003B559B" w:rsidRPr="00C8318B" w:rsidRDefault="003B559B">
      <w:pPr>
        <w:tabs>
          <w:tab w:val="left" w:pos="2459"/>
        </w:tabs>
        <w:jc w:val="both"/>
        <w:rPr>
          <w:rFonts w:eastAsia="Arial Unicode MS"/>
        </w:rPr>
      </w:pPr>
    </w:p>
    <w:sectPr w:rsidR="003B559B" w:rsidRPr="00C8318B" w:rsidSect="00B535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7CEEB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6BB02308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94DB" w14:textId="77777777" w:rsidR="006840ED" w:rsidRDefault="006840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389D" w14:textId="19DF2D23" w:rsidR="00042106" w:rsidRPr="00AE3AC0" w:rsidRDefault="00B535A8" w:rsidP="006840ED">
    <w:pPr>
      <w:pStyle w:val="Pieddepage"/>
      <w:rPr>
        <w:b/>
        <w:color w:val="767171"/>
        <w:sz w:val="20"/>
        <w:szCs w:val="20"/>
      </w:rPr>
    </w:pPr>
    <w:bookmarkStart w:id="0" w:name="_GoBack"/>
    <w:bookmarkEnd w:id="0"/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045D9BC0" wp14:editId="69C7EDA1">
          <wp:extent cx="266700" cy="266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20" cy="26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6840ED" w:rsidRPr="006840ED">
      <w:rPr>
        <w:b/>
        <w:color w:val="767171"/>
        <w:sz w:val="20"/>
        <w:szCs w:val="20"/>
      </w:rPr>
      <w:t>Mise à jour : décembre 2021</w:t>
    </w:r>
  </w:p>
  <w:p w14:paraId="7093C396" w14:textId="77777777" w:rsidR="00AB1FE2" w:rsidRDefault="00AB1F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F746" w14:textId="77777777" w:rsidR="006840ED" w:rsidRDefault="00684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9387B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11DC0323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3859" w14:textId="77777777" w:rsidR="006840ED" w:rsidRDefault="006840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1A42" w14:textId="77777777" w:rsidR="006840ED" w:rsidRDefault="006840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2350" w14:textId="77777777" w:rsidR="006840ED" w:rsidRDefault="006840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42106"/>
    <w:rsid w:val="000E484E"/>
    <w:rsid w:val="000F12BC"/>
    <w:rsid w:val="000F59CE"/>
    <w:rsid w:val="000F609D"/>
    <w:rsid w:val="001175CB"/>
    <w:rsid w:val="0012151D"/>
    <w:rsid w:val="00134A9B"/>
    <w:rsid w:val="0014685F"/>
    <w:rsid w:val="0015097F"/>
    <w:rsid w:val="001A385F"/>
    <w:rsid w:val="001E2849"/>
    <w:rsid w:val="001F7C76"/>
    <w:rsid w:val="00212A7B"/>
    <w:rsid w:val="00297D29"/>
    <w:rsid w:val="002D6F85"/>
    <w:rsid w:val="00340BB1"/>
    <w:rsid w:val="00346D5C"/>
    <w:rsid w:val="00357DAB"/>
    <w:rsid w:val="00372630"/>
    <w:rsid w:val="00385E28"/>
    <w:rsid w:val="00395489"/>
    <w:rsid w:val="003B559B"/>
    <w:rsid w:val="00421DF9"/>
    <w:rsid w:val="004368E2"/>
    <w:rsid w:val="00444F5B"/>
    <w:rsid w:val="00450AA9"/>
    <w:rsid w:val="004F2570"/>
    <w:rsid w:val="00533B1C"/>
    <w:rsid w:val="00556A22"/>
    <w:rsid w:val="00557DB0"/>
    <w:rsid w:val="005C7D85"/>
    <w:rsid w:val="005E1283"/>
    <w:rsid w:val="005E3085"/>
    <w:rsid w:val="005F24A6"/>
    <w:rsid w:val="00643EF2"/>
    <w:rsid w:val="006446A1"/>
    <w:rsid w:val="00670997"/>
    <w:rsid w:val="00672F96"/>
    <w:rsid w:val="006840ED"/>
    <w:rsid w:val="006911CD"/>
    <w:rsid w:val="006C557E"/>
    <w:rsid w:val="006E4378"/>
    <w:rsid w:val="00737272"/>
    <w:rsid w:val="00791782"/>
    <w:rsid w:val="007F1849"/>
    <w:rsid w:val="008361EB"/>
    <w:rsid w:val="00867DB9"/>
    <w:rsid w:val="0089402F"/>
    <w:rsid w:val="008948E0"/>
    <w:rsid w:val="0089514C"/>
    <w:rsid w:val="00897AD5"/>
    <w:rsid w:val="008C5EB2"/>
    <w:rsid w:val="00904192"/>
    <w:rsid w:val="009C1862"/>
    <w:rsid w:val="009E5BA6"/>
    <w:rsid w:val="00A03E4A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E3AC0"/>
    <w:rsid w:val="00AE4C44"/>
    <w:rsid w:val="00B15545"/>
    <w:rsid w:val="00B535A8"/>
    <w:rsid w:val="00B66DE2"/>
    <w:rsid w:val="00C01058"/>
    <w:rsid w:val="00C048FD"/>
    <w:rsid w:val="00C1652D"/>
    <w:rsid w:val="00C41E43"/>
    <w:rsid w:val="00C8318B"/>
    <w:rsid w:val="00CB02F4"/>
    <w:rsid w:val="00CB5416"/>
    <w:rsid w:val="00D20A88"/>
    <w:rsid w:val="00D34329"/>
    <w:rsid w:val="00D34C73"/>
    <w:rsid w:val="00DC15D8"/>
    <w:rsid w:val="00E1339D"/>
    <w:rsid w:val="00E51BFD"/>
    <w:rsid w:val="00E56E7E"/>
    <w:rsid w:val="00E85C14"/>
    <w:rsid w:val="00EC2B3A"/>
    <w:rsid w:val="00F21E1B"/>
    <w:rsid w:val="00F4642A"/>
    <w:rsid w:val="00F616B9"/>
    <w:rsid w:val="00F6482C"/>
    <w:rsid w:val="00FC7F39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707D41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4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66</cp:revision>
  <cp:lastPrinted>2019-12-10T15:48:00Z</cp:lastPrinted>
  <dcterms:created xsi:type="dcterms:W3CDTF">2019-07-25T12:02:00Z</dcterms:created>
  <dcterms:modified xsi:type="dcterms:W3CDTF">2021-12-19T17:05:00Z</dcterms:modified>
</cp:coreProperties>
</file>